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12" w:space="0" w:color="326CC0"/>
          <w:left w:val="single" w:sz="12" w:space="0" w:color="326CC0"/>
          <w:bottom w:val="single" w:sz="12" w:space="0" w:color="326CC0"/>
          <w:right w:val="single" w:sz="12" w:space="0" w:color="326CC0"/>
          <w:insideH w:val="single" w:sz="12" w:space="0" w:color="326CC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9026"/>
      </w:tblGrid>
      <w:tr w:rsidR="00421A3A" w14:paraId="51B017AA" w14:textId="77777777">
        <w:trPr>
          <w:trHeight w:val="840"/>
        </w:trPr>
        <w:tc>
          <w:tcPr>
            <w:tcW w:w="96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000000" w:fill="auto"/>
            <w:tcMar>
              <w:left w:w="108" w:type="dxa"/>
              <w:right w:w="108" w:type="dxa"/>
            </w:tcMar>
          </w:tcPr>
          <w:p w14:paraId="43EAA64B" w14:textId="484B8C24" w:rsidR="00ED7E92" w:rsidRPr="00ED7E92" w:rsidRDefault="00B817CA">
            <w:pPr>
              <w:spacing w:line="276" w:lineRule="auto"/>
              <w:rPr>
                <w:rFonts w:eastAsia="Malgun Gothic" w:hAnsi="Malgun Gothic" w:cs="Malgun Gothic"/>
                <w:b/>
                <w:bCs/>
                <w:bdr w:val="nil"/>
              </w:rPr>
            </w:pPr>
            <w:r>
              <w:rPr>
                <w:rFonts w:eastAsia="Malgun Gothic" w:hAnsi="Malgun Gothic" w:cs="Malgun Gothic"/>
              </w:rPr>
              <w:t>The African Centre of Meteorological Application</w:t>
            </w:r>
            <w:r w:rsidR="00AD0D0C">
              <w:rPr>
                <w:rFonts w:eastAsia="Malgun Gothic" w:hAnsi="Malgun Gothic" w:cs="Malgun Gothic"/>
              </w:rPr>
              <w:t>’</w:t>
            </w:r>
            <w:r w:rsidR="00AD0D0C">
              <w:rPr>
                <w:rFonts w:eastAsia="Malgun Gothic" w:hAnsi="Malgun Gothic" w:cs="Malgun Gothic"/>
              </w:rPr>
              <w:t>s (ACMAD) vision is to become a world class continental meteorological Centre enabling resilience to disasters and increasing ability to reduce climate change impacts across the continent. It</w:t>
            </w:r>
            <w:r>
              <w:rPr>
                <w:rFonts w:eastAsia="Malgun Gothic" w:hAnsi="Malgun Gothic" w:cs="Malgun Gothic"/>
                <w:bdr w:val="nil"/>
              </w:rPr>
              <w:t xml:space="preserve"> </w:t>
            </w:r>
            <w:r w:rsidR="00ED7E92">
              <w:rPr>
                <w:rFonts w:eastAsia="Malgun Gothic" w:hAnsi="Malgun Gothic" w:cs="Malgun Gothic"/>
                <w:bdr w:val="nil"/>
              </w:rPr>
              <w:t>was created in 1985 through the Resolution 540 o</w:t>
            </w:r>
            <w:r w:rsidR="00AD0D0C">
              <w:rPr>
                <w:rFonts w:eastAsia="Malgun Gothic" w:hAnsi="Malgun Gothic" w:cs="Malgun Gothic"/>
                <w:bdr w:val="nil"/>
              </w:rPr>
              <w:t>f</w:t>
            </w:r>
            <w:r w:rsidR="00ED7E92">
              <w:rPr>
                <w:rFonts w:eastAsia="Malgun Gothic" w:hAnsi="Malgun Gothic" w:cs="Malgun Gothic"/>
                <w:bdr w:val="nil"/>
              </w:rPr>
              <w:t xml:space="preserve"> the Conference of Ministers of Economy, </w:t>
            </w:r>
            <w:r w:rsidR="00AD0D0C">
              <w:rPr>
                <w:rFonts w:eastAsia="Malgun Gothic" w:hAnsi="Malgun Gothic" w:cs="Malgun Gothic"/>
                <w:bdr w:val="nil"/>
              </w:rPr>
              <w:t>finance,</w:t>
            </w:r>
            <w:r w:rsidR="00ED7E92">
              <w:rPr>
                <w:rFonts w:eastAsia="Malgun Gothic" w:hAnsi="Malgun Gothic" w:cs="Malgun Gothic"/>
                <w:bdr w:val="nil"/>
              </w:rPr>
              <w:t xml:space="preserve"> and planning of the United Nations Economic Commission for Africa (UNECA) for the </w:t>
            </w:r>
            <w:r w:rsidR="00ED7E92" w:rsidRPr="00ED7E92">
              <w:rPr>
                <w:rFonts w:eastAsia="Malgun Gothic" w:hAnsi="Malgun Gothic" w:cs="Malgun Gothic"/>
                <w:b/>
                <w:bCs/>
                <w:bdr w:val="nil"/>
              </w:rPr>
              <w:t xml:space="preserve">purpose of acting as the Continental weather/climate watch institution and the Centre of excellence for the applications of meteorology for sustainable development. </w:t>
            </w:r>
          </w:p>
          <w:p w14:paraId="607B97A1" w14:textId="3FC86E99" w:rsidR="002C1C78" w:rsidRDefault="002C1C78" w:rsidP="002C1C78">
            <w:pPr>
              <w:spacing w:line="276" w:lineRule="auto"/>
              <w:rPr>
                <w:rFonts w:eastAsia="Malgun Gothic" w:hAnsi="Malgun Gothic" w:cs="Malgun Gothic"/>
                <w:bdr w:val="nil"/>
              </w:rPr>
            </w:pPr>
            <w:r>
              <w:rPr>
                <w:rFonts w:eastAsia="Malgun Gothic" w:hAnsi="Malgun Gothic" w:cs="Malgun Gothic"/>
                <w:bdr w:val="nil"/>
              </w:rPr>
              <w:t xml:space="preserve">It builds capacity, develops </w:t>
            </w:r>
            <w:r w:rsidR="001A5297">
              <w:rPr>
                <w:rFonts w:eastAsia="Malgun Gothic" w:hAnsi="Malgun Gothic" w:cs="Malgun Gothic"/>
                <w:bdr w:val="nil"/>
              </w:rPr>
              <w:t>methods,</w:t>
            </w:r>
            <w:r>
              <w:rPr>
                <w:rFonts w:eastAsia="Malgun Gothic" w:hAnsi="Malgun Gothic" w:cs="Malgun Gothic"/>
                <w:bdr w:val="nil"/>
              </w:rPr>
              <w:t xml:space="preserve"> and tools, strengthens Africa</w:t>
            </w:r>
            <w:r>
              <w:rPr>
                <w:rFonts w:eastAsia="Malgun Gothic" w:hAnsi="Malgun Gothic" w:cs="Malgun Gothic"/>
                <w:bdr w:val="nil"/>
              </w:rPr>
              <w:t>’</w:t>
            </w:r>
            <w:r>
              <w:rPr>
                <w:rFonts w:eastAsia="Malgun Gothic" w:hAnsi="Malgun Gothic" w:cs="Malgun Gothic"/>
                <w:bdr w:val="nil"/>
              </w:rPr>
              <w:t xml:space="preserve">s contribution to global weather and climate </w:t>
            </w:r>
            <w:proofErr w:type="spellStart"/>
            <w:r>
              <w:rPr>
                <w:rFonts w:eastAsia="Malgun Gothic" w:hAnsi="Malgun Gothic" w:cs="Malgun Gothic"/>
                <w:bdr w:val="nil"/>
              </w:rPr>
              <w:t>programmes</w:t>
            </w:r>
            <w:proofErr w:type="spellEnd"/>
            <w:r>
              <w:rPr>
                <w:rFonts w:eastAsia="Malgun Gothic" w:hAnsi="Malgun Gothic" w:cs="Malgun Gothic"/>
                <w:bdr w:val="nil"/>
              </w:rPr>
              <w:t>, establishes and shares databases and undertake research in meteorology</w:t>
            </w:r>
            <w:r>
              <w:rPr>
                <w:rFonts w:eastAsia="Malgun Gothic" w:hAnsi="Malgun Gothic" w:cs="Malgun Gothic"/>
                <w:bdr w:val="nil"/>
              </w:rPr>
              <w:t>.</w:t>
            </w:r>
          </w:p>
          <w:p w14:paraId="57551425" w14:textId="5363100A" w:rsidR="00ED7E92" w:rsidRDefault="00ED7E92">
            <w:pPr>
              <w:spacing w:line="276" w:lineRule="auto"/>
              <w:rPr>
                <w:rFonts w:eastAsia="Malgun Gothic" w:hAnsi="Malgun Gothic" w:cs="Malgun Gothic"/>
                <w:bdr w:val="nil"/>
              </w:rPr>
            </w:pPr>
            <w:r>
              <w:rPr>
                <w:rFonts w:eastAsia="Malgun Gothic" w:hAnsi="Malgun Gothic" w:cs="Malgun Gothic"/>
                <w:bdr w:val="nil"/>
              </w:rPr>
              <w:t>The Centre enables provision of weather/climate</w:t>
            </w:r>
            <w:r w:rsidR="007D6DDE">
              <w:rPr>
                <w:rFonts w:eastAsia="Malgun Gothic" w:hAnsi="Malgun Gothic" w:cs="Malgun Gothic"/>
                <w:bdr w:val="nil"/>
              </w:rPr>
              <w:t xml:space="preserve"> monitoring, forecasts and regional early warning for drought, tropical </w:t>
            </w:r>
            <w:proofErr w:type="gramStart"/>
            <w:r w:rsidR="007D6DDE">
              <w:rPr>
                <w:rFonts w:eastAsia="Malgun Gothic" w:hAnsi="Malgun Gothic" w:cs="Malgun Gothic"/>
                <w:bdr w:val="nil"/>
              </w:rPr>
              <w:t>cyclones</w:t>
            </w:r>
            <w:proofErr w:type="gramEnd"/>
            <w:r w:rsidR="007D6DDE">
              <w:rPr>
                <w:rFonts w:eastAsia="Malgun Gothic" w:hAnsi="Malgun Gothic" w:cs="Malgun Gothic"/>
                <w:bdr w:val="nil"/>
              </w:rPr>
              <w:t xml:space="preserve"> and other extreme weather/climate events. </w:t>
            </w:r>
          </w:p>
          <w:p w14:paraId="7C519E6D" w14:textId="23D1199F" w:rsidR="00ED7E92" w:rsidRDefault="002C1C78">
            <w:pPr>
              <w:spacing w:line="276" w:lineRule="auto"/>
              <w:rPr>
                <w:rFonts w:eastAsia="Malgun Gothic" w:hAnsi="Malgun Gothic" w:cs="Malgun Gothic"/>
                <w:bdr w:val="nil"/>
              </w:rPr>
            </w:pPr>
            <w:r>
              <w:rPr>
                <w:rFonts w:eastAsia="Malgun Gothic" w:hAnsi="Malgun Gothic" w:cs="Malgun Gothic"/>
                <w:bdr w:val="nil"/>
              </w:rPr>
              <w:t xml:space="preserve">It provides products, information, knowledge, </w:t>
            </w:r>
            <w:proofErr w:type="gramStart"/>
            <w:r>
              <w:rPr>
                <w:rFonts w:eastAsia="Malgun Gothic" w:hAnsi="Malgun Gothic" w:cs="Malgun Gothic"/>
                <w:bdr w:val="nil"/>
              </w:rPr>
              <w:t>advices</w:t>
            </w:r>
            <w:proofErr w:type="gramEnd"/>
            <w:r>
              <w:rPr>
                <w:rFonts w:eastAsia="Malgun Gothic" w:hAnsi="Malgun Gothic" w:cs="Malgun Gothic"/>
                <w:bdr w:val="nil"/>
              </w:rPr>
              <w:t>, methods and tools, competencies and capabilities contributing to implementation of the African Union agenda 2063</w:t>
            </w:r>
            <w:r w:rsidR="00AD0D0C">
              <w:rPr>
                <w:rFonts w:eastAsia="Malgun Gothic" w:hAnsi="Malgun Gothic" w:cs="Malgun Gothic"/>
                <w:bdr w:val="nil"/>
              </w:rPr>
              <w:t xml:space="preserve">, the African strategies on climate change and disaster risk reduction and relevant sustainable development goals with emphasis on Goal #13 on combating climate change. ACMAD enables National Meteorological and Hydrological Services to benefit from funded research and development cooperation </w:t>
            </w:r>
            <w:proofErr w:type="spellStart"/>
            <w:r w:rsidR="00AD0D0C">
              <w:rPr>
                <w:rFonts w:eastAsia="Malgun Gothic" w:hAnsi="Malgun Gothic" w:cs="Malgun Gothic"/>
                <w:bdr w:val="nil"/>
              </w:rPr>
              <w:t>programmes</w:t>
            </w:r>
            <w:proofErr w:type="spellEnd"/>
            <w:r w:rsidR="00AD0D0C">
              <w:rPr>
                <w:rFonts w:eastAsia="Malgun Gothic" w:hAnsi="Malgun Gothic" w:cs="Malgun Gothic"/>
                <w:bdr w:val="nil"/>
              </w:rPr>
              <w:t xml:space="preserve"> through continental projects. </w:t>
            </w:r>
          </w:p>
          <w:p w14:paraId="5B3314C1" w14:textId="17715798" w:rsidR="00421A3A" w:rsidRDefault="00AD0D0C">
            <w:pPr>
              <w:spacing w:line="276" w:lineRule="auto"/>
              <w:rPr>
                <w:rFonts w:eastAsia="Malgun Gothic" w:hAnsi="Malgun Gothic" w:cs="Malgun Gothic"/>
              </w:rPr>
            </w:pPr>
            <w:r>
              <w:rPr>
                <w:rFonts w:eastAsia="Malgun Gothic" w:hAnsi="Malgun Gothic" w:cs="Malgun Gothic"/>
              </w:rPr>
              <w:t>Since 2015, ACMAD is a WMO designated Regional Climate Centre</w:t>
            </w:r>
            <w:r w:rsidR="001A5297">
              <w:rPr>
                <w:rFonts w:eastAsia="Malgun Gothic" w:hAnsi="Malgun Gothic" w:cs="Malgun Gothic"/>
              </w:rPr>
              <w:t xml:space="preserve"> (RCC) for Africa. It i</w:t>
            </w:r>
            <w:r w:rsidR="00B817CA">
              <w:rPr>
                <w:rFonts w:eastAsia="Malgun Gothic" w:hAnsi="Malgun Gothic" w:cs="Malgun Gothic"/>
              </w:rPr>
              <w:t xml:space="preserve">s a pioneer operating Regional Climate Outlook fora across Africa since 1998, ACMAD has been building user interfaces </w:t>
            </w:r>
            <w:r w:rsidR="001A5297">
              <w:rPr>
                <w:rFonts w:eastAsia="Malgun Gothic" w:hAnsi="Malgun Gothic" w:cs="Malgun Gothic"/>
              </w:rPr>
              <w:t xml:space="preserve">foe applications </w:t>
            </w:r>
            <w:r w:rsidR="00B817CA">
              <w:rPr>
                <w:rFonts w:eastAsia="Malgun Gothic" w:hAnsi="Malgun Gothic" w:cs="Malgun Gothic"/>
              </w:rPr>
              <w:t xml:space="preserve">with agriculture, disaster risk management, energy, </w:t>
            </w:r>
            <w:proofErr w:type="gramStart"/>
            <w:r w:rsidR="00B817CA">
              <w:rPr>
                <w:rFonts w:eastAsia="Malgun Gothic" w:hAnsi="Malgun Gothic" w:cs="Malgun Gothic"/>
              </w:rPr>
              <w:t>water</w:t>
            </w:r>
            <w:proofErr w:type="gramEnd"/>
            <w:r w:rsidR="00B817CA">
              <w:rPr>
                <w:rFonts w:eastAsia="Malgun Gothic" w:hAnsi="Malgun Gothic" w:cs="Malgun Gothic"/>
              </w:rPr>
              <w:t xml:space="preserve"> and health sectors. Vigilance service for meningitis epidemic surveillance and c</w:t>
            </w:r>
            <w:r w:rsidR="00B817CA">
              <w:rPr>
                <w:rFonts w:eastAsia="Malgun Gothic" w:hAnsi="Malgun Gothic" w:cs="Malgun Gothic"/>
              </w:rPr>
              <w:t>ontrol</w:t>
            </w:r>
            <w:r w:rsidR="001A5297">
              <w:rPr>
                <w:rFonts w:eastAsia="Malgun Gothic" w:hAnsi="Malgun Gothic" w:cs="Malgun Gothic"/>
              </w:rPr>
              <w:t xml:space="preserve"> with WHO</w:t>
            </w:r>
            <w:r w:rsidR="00B817CA">
              <w:rPr>
                <w:rFonts w:eastAsia="Malgun Gothic" w:hAnsi="Malgun Gothic" w:cs="Malgun Gothic"/>
              </w:rPr>
              <w:t>, hazards outlooks,</w:t>
            </w:r>
            <w:r w:rsidR="001A5297">
              <w:rPr>
                <w:rFonts w:eastAsia="Malgun Gothic" w:hAnsi="Malgun Gothic" w:cs="Malgun Gothic"/>
              </w:rPr>
              <w:t xml:space="preserve"> high impact weather</w:t>
            </w:r>
            <w:r w:rsidR="00B817CA">
              <w:rPr>
                <w:rFonts w:eastAsia="Malgun Gothic" w:hAnsi="Malgun Gothic" w:cs="Malgun Gothic"/>
              </w:rPr>
              <w:t xml:space="preserve"> forecasts,</w:t>
            </w:r>
            <w:r w:rsidR="001A5297">
              <w:rPr>
                <w:rFonts w:eastAsia="Malgun Gothic" w:hAnsi="Malgun Gothic" w:cs="Malgun Gothic"/>
              </w:rPr>
              <w:t xml:space="preserve"> advisories and watches, </w:t>
            </w:r>
            <w:r w:rsidR="00B817CA">
              <w:rPr>
                <w:rFonts w:eastAsia="Malgun Gothic" w:hAnsi="Malgun Gothic" w:cs="Malgun Gothic"/>
              </w:rPr>
              <w:t>potential expected impacts, preparation and response measures for disaster management</w:t>
            </w:r>
            <w:r w:rsidR="001A5297">
              <w:rPr>
                <w:rFonts w:eastAsia="Malgun Gothic" w:hAnsi="Malgun Gothic" w:cs="Malgun Gothic"/>
              </w:rPr>
              <w:t xml:space="preserve"> for UNDR, IFRC and DRR platforms in Africa</w:t>
            </w:r>
            <w:r w:rsidR="00B817CA">
              <w:rPr>
                <w:rFonts w:eastAsia="Malgun Gothic" w:hAnsi="Malgun Gothic" w:cs="Malgun Gothic"/>
              </w:rPr>
              <w:t xml:space="preserve">, drought and floods watches for agriculture and food security, </w:t>
            </w:r>
            <w:r w:rsidR="001A5297">
              <w:rPr>
                <w:rFonts w:eastAsia="Malgun Gothic" w:hAnsi="Malgun Gothic" w:cs="Malgun Gothic"/>
              </w:rPr>
              <w:t xml:space="preserve">annual </w:t>
            </w:r>
            <w:r w:rsidR="00B817CA">
              <w:rPr>
                <w:rFonts w:eastAsia="Malgun Gothic" w:hAnsi="Malgun Gothic" w:cs="Malgun Gothic"/>
              </w:rPr>
              <w:t>state of Africa's climate reports for negotiators and policymakers at UNFCCC CoPs</w:t>
            </w:r>
            <w:r w:rsidR="001A5297">
              <w:rPr>
                <w:rFonts w:eastAsia="Malgun Gothic" w:hAnsi="Malgun Gothic" w:cs="Malgun Gothic"/>
              </w:rPr>
              <w:t>, 10 days and monthly climate diagnostics</w:t>
            </w:r>
            <w:r w:rsidR="00B817CA">
              <w:rPr>
                <w:rFonts w:eastAsia="Malgun Gothic" w:hAnsi="Malgun Gothic" w:cs="Malgun Gothic"/>
              </w:rPr>
              <w:t xml:space="preserve"> are regularly provided</w:t>
            </w:r>
            <w:r w:rsidR="001A5297">
              <w:rPr>
                <w:rFonts w:eastAsia="Malgun Gothic" w:hAnsi="Malgun Gothic" w:cs="Malgun Gothic"/>
              </w:rPr>
              <w:t xml:space="preserve"> to guide National Meteorological and Hydrological Services</w:t>
            </w:r>
            <w:r w:rsidR="00B817CA">
              <w:rPr>
                <w:rFonts w:eastAsia="Malgun Gothic" w:hAnsi="Malgun Gothic" w:cs="Malgun Gothic"/>
              </w:rPr>
              <w:t>.</w:t>
            </w:r>
          </w:p>
        </w:tc>
      </w:tr>
    </w:tbl>
    <w:p w14:paraId="6B88AFA5" w14:textId="77777777" w:rsidR="00421A3A" w:rsidRDefault="00421A3A"/>
    <w:sectPr w:rsidR="00421A3A">
      <w:pgSz w:w="11906" w:h="16838"/>
      <w:pgMar w:top="1701" w:right="1440" w:bottom="1440" w:left="1440" w:header="708" w:footer="708" w:gutter="0"/>
      <w:cols w:space="720"/>
      <w:docGrid w:linePitch="360"/>
      <w15:footnoteColumns w:val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oNotDisplayPageBoundaries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balanceSingleByteDoubleByteWidth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1A3A"/>
    <w:rsid w:val="001A5297"/>
    <w:rsid w:val="002C1C78"/>
    <w:rsid w:val="00421A3A"/>
    <w:rsid w:val="007D6DDE"/>
    <w:rsid w:val="00AD0D0C"/>
    <w:rsid w:val="00B817CA"/>
    <w:rsid w:val="00ED7E92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60D6278"/>
  <w15:docId w15:val="{CDCB0049-F25D-4D68-8E77-0B7D62A2F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16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autoSpaceDE w:val="0"/>
      <w:autoSpaceDN w:val="0"/>
      <w:spacing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7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38"/>
    <w:pPr>
      <w:spacing w:after="0"/>
    </w:pPr>
    <w:tblPr>
      <w:tblBorders>
        <w:top w:val="single" w:sz="4" w:space="0" w:color="BEBEBE" w:themeColor="background1" w:themeShade="BE"/>
        <w:left w:val="single" w:sz="4" w:space="0" w:color="BEBEBE" w:themeColor="background1" w:themeShade="BE"/>
        <w:bottom w:val="single" w:sz="4" w:space="0" w:color="BEBEBE" w:themeColor="background1" w:themeShade="BE"/>
        <w:right w:val="single" w:sz="4" w:space="0" w:color="BEBEBE" w:themeColor="background1" w:themeShade="BE"/>
        <w:insideH w:val="single" w:sz="4" w:space="0" w:color="BEBEBE" w:themeColor="background1" w:themeShade="BE"/>
        <w:insideV w:val="single" w:sz="4" w:space="0" w:color="BEBEBE" w:themeColor="background1" w:themeShade="BE"/>
      </w:tblBorders>
    </w:tblPr>
  </w:style>
  <w:style w:type="table" w:styleId="PlainTable1">
    <w:name w:val="Plain Table 1"/>
    <w:basedOn w:val="TableNormal"/>
    <w:uiPriority w:val="39"/>
    <w:pPr>
      <w:spacing w:after="0"/>
    </w:pPr>
    <w:tblPr>
      <w:tblStyleRowBandSize w:val="1"/>
      <w:tblStyleColBandSize w:val="1"/>
      <w:tblBorders>
        <w:top w:val="single" w:sz="4" w:space="0" w:color="BEBEBE" w:themeColor="background1" w:themeShade="BE"/>
        <w:left w:val="single" w:sz="4" w:space="0" w:color="BEBEBE" w:themeColor="background1" w:themeShade="BE"/>
        <w:bottom w:val="single" w:sz="4" w:space="0" w:color="BEBEBE" w:themeColor="background1" w:themeShade="BE"/>
        <w:right w:val="single" w:sz="4" w:space="0" w:color="BEBEBE" w:themeColor="background1" w:themeShade="BE"/>
        <w:insideH w:val="single" w:sz="4" w:space="0" w:color="BEBEBE" w:themeColor="background1" w:themeShade="BE"/>
        <w:insideV w:val="single" w:sz="4" w:space="0" w:color="BEBEBE" w:themeColor="background1" w:themeShade="BE"/>
      </w:tblBorders>
    </w:tblPr>
    <w:tblStylePr w:type="firstRow">
      <w:rPr>
        <w:b/>
      </w:rPr>
    </w:tblStylePr>
    <w:tblStylePr w:type="lastRow">
      <w:rPr>
        <w:b/>
      </w:rPr>
      <w:tblPr/>
      <w:tcPr>
        <w:tcBorders>
          <w:top w:val="double" w:sz="4" w:space="0" w:color="BEBEBE" w:themeColor="background1" w:themeShade="BE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1F1F1" w:themeFill="background1" w:themeFillShade="F1"/>
      </w:tcPr>
    </w:tblStylePr>
    <w:tblStylePr w:type="band1Horz">
      <w:tblPr/>
      <w:tcPr>
        <w:shd w:val="clear" w:color="auto" w:fill="F1F1F1" w:themeFill="background1" w:themeFillShade="F1"/>
      </w:tcPr>
    </w:tblStylePr>
  </w:style>
  <w:style w:type="table" w:styleId="PlainTable2">
    <w:name w:val="Plain Table 2"/>
    <w:basedOn w:val="TableNormal"/>
    <w:uiPriority w:val="40"/>
    <w:pPr>
      <w:spacing w:after="0"/>
    </w:pPr>
    <w:tblPr>
      <w:tblStyleRowBandSize w:val="1"/>
      <w:tblStyleColBandSize w:val="1"/>
      <w:tblBorders>
        <w:top w:val="single" w:sz="4" w:space="0" w:color="808080" w:themeColor="text1" w:themeTint="7F"/>
        <w:bottom w:val="single" w:sz="4" w:space="0" w:color="808080" w:themeColor="text1" w:themeTint="7F"/>
      </w:tblBorders>
    </w:tblPr>
    <w:tblStylePr w:type="firstRow">
      <w:rPr>
        <w:b/>
      </w:rPr>
      <w:tblPr/>
      <w:tcPr>
        <w:tcBorders>
          <w:bottom w:val="single" w:sz="4" w:space="0" w:color="808080" w:themeColor="text1" w:themeTint="7F"/>
        </w:tcBorders>
      </w:tcPr>
    </w:tblStylePr>
    <w:tblStylePr w:type="lastRow">
      <w:rPr>
        <w:b/>
      </w:rPr>
      <w:tblPr/>
      <w:tcPr>
        <w:tcBorders>
          <w:top w:val="single" w:sz="4" w:space="0" w:color="808080" w:themeColor="text1" w:themeTint="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808080" w:themeColor="text1" w:themeTint="7F"/>
          <w:right w:val="single" w:sz="4" w:space="0" w:color="808080" w:themeColor="text1" w:themeTint="7F"/>
        </w:tcBorders>
      </w:tcPr>
    </w:tblStylePr>
    <w:tblStylePr w:type="band2Vert">
      <w:tblPr/>
      <w:tcPr>
        <w:tcBorders>
          <w:left w:val="single" w:sz="4" w:space="0" w:color="808080" w:themeColor="text1" w:themeTint="7F"/>
          <w:right w:val="single" w:sz="4" w:space="0" w:color="808080" w:themeColor="text1" w:themeTint="7F"/>
        </w:tcBorders>
      </w:tcPr>
    </w:tblStylePr>
    <w:tblStylePr w:type="band1Horz">
      <w:tblPr/>
      <w:tcPr>
        <w:tcBorders>
          <w:top w:val="single" w:sz="4" w:space="0" w:color="808080" w:themeColor="text1" w:themeTint="7F"/>
          <w:bottom w:val="single" w:sz="4" w:space="0" w:color="808080" w:themeColor="text1" w:themeTint="7F"/>
        </w:tcBorders>
      </w:tcPr>
    </w:tblStylePr>
  </w:style>
  <w:style w:type="table" w:styleId="PlainTable3">
    <w:name w:val="Plain Table 3"/>
    <w:basedOn w:val="TableNormal"/>
    <w:uiPriority w:val="41"/>
    <w:pPr>
      <w:spacing w:after="0"/>
    </w:pPr>
    <w:tblPr>
      <w:tblStyleRowBandSize w:val="1"/>
      <w:tblStyleColBandSize w:val="1"/>
    </w:tblPr>
    <w:tblStylePr w:type="firstRow">
      <w:rPr>
        <w:b/>
        <w:caps/>
      </w:rPr>
      <w:tblPr/>
      <w:tcPr>
        <w:tcBorders>
          <w:bottom w:val="single" w:sz="4" w:space="0" w:color="808080" w:themeColor="text1" w:themeTint="7F"/>
        </w:tcBorders>
      </w:tcPr>
    </w:tblStylePr>
    <w:tblStylePr w:type="lastRow">
      <w:rPr>
        <w:b/>
        <w:caps/>
      </w:rPr>
      <w:tblPr/>
      <w:tcPr>
        <w:tcBorders>
          <w:top w:val="nil"/>
        </w:tcBorders>
      </w:tcPr>
    </w:tblStylePr>
    <w:tblStylePr w:type="firstCol">
      <w:rPr>
        <w:b/>
        <w:caps/>
      </w:rPr>
      <w:tblPr/>
      <w:tcPr>
        <w:tcBorders>
          <w:right w:val="single" w:sz="4" w:space="0" w:color="808080" w:themeColor="text1" w:themeTint="7F"/>
        </w:tcBorders>
      </w:tcPr>
    </w:tblStylePr>
    <w:tblStylePr w:type="lastCol">
      <w:rPr>
        <w:b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1F1F1" w:themeFill="background1" w:themeFillShade="F1"/>
      </w:tcPr>
    </w:tblStylePr>
    <w:tblStylePr w:type="band1Horz">
      <w:tblPr/>
      <w:tcPr>
        <w:shd w:val="clear" w:color="auto" w:fill="F1F1F1" w:themeFill="background1" w:themeFillShade="F1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2"/>
    <w:pPr>
      <w:spacing w:after="0"/>
    </w:pPr>
    <w:tblPr>
      <w:tblStyleRowBandSize w:val="1"/>
      <w:tblStyleColBandSize w:val="1"/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1F1F1" w:themeFill="background1" w:themeFillShade="F1"/>
      </w:tcPr>
    </w:tblStylePr>
    <w:tblStylePr w:type="band1Horz">
      <w:tblPr/>
      <w:tcPr>
        <w:shd w:val="clear" w:color="auto" w:fill="F1F1F1" w:themeFill="background1" w:themeFillShade="F1"/>
      </w:tcPr>
    </w:tblStylePr>
  </w:style>
  <w:style w:type="table" w:styleId="PlainTable5">
    <w:name w:val="Plain Table 5"/>
    <w:basedOn w:val="TableNormal"/>
    <w:uiPriority w:val="43"/>
    <w:pPr>
      <w:spacing w:after="0"/>
    </w:pPr>
    <w:tblPr>
      <w:tblStyleRowBandSize w:val="1"/>
      <w:tblStyleColBandSize w:val="1"/>
    </w:tblPr>
    <w:tblStylePr w:type="firstRow">
      <w:rPr>
        <w:i/>
        <w:sz w:val="26"/>
        <w:szCs w:val="26"/>
      </w:rPr>
      <w:tblPr/>
      <w:tcPr>
        <w:tcBorders>
          <w:bottom w:val="single" w:sz="4" w:space="0" w:color="808080" w:themeColor="text1" w:themeTint="7F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808080" w:themeColor="text1" w:themeTint="7F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sz w:val="26"/>
        <w:szCs w:val="26"/>
      </w:rPr>
      <w:tblPr/>
      <w:tcPr>
        <w:tcBorders>
          <w:right w:val="single" w:sz="4" w:space="0" w:color="808080" w:themeColor="text1" w:themeTint="7F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808080" w:themeColor="text1" w:themeTint="7F"/>
        </w:tcBorders>
        <w:shd w:val="clear" w:color="auto" w:fill="FFFFFF" w:themeFill="background1"/>
      </w:tcPr>
    </w:tblStylePr>
    <w:tblStylePr w:type="band1Vert">
      <w:tblPr/>
      <w:tcPr>
        <w:shd w:val="clear" w:color="auto" w:fill="F1F1F1" w:themeFill="background1" w:themeFillShade="F1"/>
      </w:tcPr>
    </w:tblStylePr>
    <w:tblStylePr w:type="band1Horz">
      <w:tblPr/>
      <w:tcPr>
        <w:shd w:val="clear" w:color="auto" w:fill="F1F1F1" w:themeFill="background1" w:themeFillShade="F1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4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styleId="GridTable1Light-Accent1">
    <w:name w:val="Grid Table 1 Light Accent 1"/>
    <w:basedOn w:val="TableNormal"/>
    <w:uiPriority w:val="45"/>
    <w:pPr>
      <w:spacing w:after="0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styleId="GridTable1Light-Accent2">
    <w:name w:val="Grid Table 1 Light Accent 2"/>
    <w:basedOn w:val="TableNormal"/>
    <w:uiPriority w:val="46"/>
    <w:pPr>
      <w:spacing w:after="0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styleId="GridTable1Light-Accent3">
    <w:name w:val="Grid Table 1 Light Accent 3"/>
    <w:basedOn w:val="TableNormal"/>
    <w:uiPriority w:val="47"/>
    <w:pPr>
      <w:spacing w:after="0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styleId="GridTable1Light-Accent4">
    <w:name w:val="Grid Table 1 Light Accent 4"/>
    <w:basedOn w:val="TableNormal"/>
    <w:uiPriority w:val="48"/>
    <w:pPr>
      <w:spacing w:after="0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styleId="GridTable1Light-Accent5">
    <w:name w:val="Grid Table 1 Light Accent 5"/>
    <w:basedOn w:val="TableNormal"/>
    <w:uiPriority w:val="49"/>
    <w:pPr>
      <w:spacing w:after="0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styleId="GridTable1Light-Accent6">
    <w:name w:val="Grid Table 1 Light Accent 6"/>
    <w:basedOn w:val="TableNormal"/>
    <w:uiPriority w:val="50"/>
    <w:pPr>
      <w:spacing w:after="0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styleId="GridTable2">
    <w:name w:val="Grid Table 2"/>
    <w:basedOn w:val="TableNormal"/>
    <w:uiPriority w:val="51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52"/>
    <w:pPr>
      <w:spacing w:after="0"/>
    </w:p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GridTable2-Accent2">
    <w:name w:val="Grid Table 2 Accent 2"/>
    <w:basedOn w:val="TableNormal"/>
    <w:uiPriority w:val="53"/>
    <w:pPr>
      <w:spacing w:after="0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2-Accent3">
    <w:name w:val="Grid Table 2 Accent 3"/>
    <w:basedOn w:val="TableNormal"/>
    <w:uiPriority w:val="54"/>
    <w:pPr>
      <w:spacing w:after="0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-Accent4">
    <w:name w:val="Grid Table 2 Accent 4"/>
    <w:basedOn w:val="TableNormal"/>
    <w:uiPriority w:val="55"/>
    <w:pPr>
      <w:spacing w:after="0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2-Accent5">
    <w:name w:val="Grid Table 2 Accent 5"/>
    <w:basedOn w:val="TableNormal"/>
    <w:uiPriority w:val="56"/>
    <w:pPr>
      <w:spacing w:after="0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2-Accent6">
    <w:name w:val="Grid Table 2 Accent 6"/>
    <w:basedOn w:val="TableNormal"/>
    <w:uiPriority w:val="57"/>
    <w:pPr>
      <w:spacing w:after="0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3">
    <w:name w:val="Grid Table 3"/>
    <w:basedOn w:val="TableNormal"/>
    <w:uiPriority w:val="58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59"/>
    <w:pPr>
      <w:spacing w:after="0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60"/>
    <w:pPr>
      <w:spacing w:after="0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61"/>
    <w:pPr>
      <w:spacing w:after="0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62"/>
    <w:pPr>
      <w:spacing w:after="0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63"/>
    <w:pPr>
      <w:spacing w:after="0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64"/>
    <w:pPr>
      <w:spacing w:after="0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GridTable4">
    <w:name w:val="Grid Table 4"/>
    <w:basedOn w:val="TableNormal"/>
    <w:uiPriority w:val="65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66"/>
    <w:pPr>
      <w:spacing w:after="0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GridTable4-Accent2">
    <w:name w:val="Grid Table 4 Accent 2"/>
    <w:basedOn w:val="TableNormal"/>
    <w:uiPriority w:val="67"/>
    <w:pPr>
      <w:spacing w:after="0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4-Accent3">
    <w:name w:val="Grid Table 4 Accent 3"/>
    <w:basedOn w:val="TableNormal"/>
    <w:uiPriority w:val="68"/>
    <w:pPr>
      <w:spacing w:after="0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-Accent4">
    <w:name w:val="Grid Table 4 Accent 4"/>
    <w:basedOn w:val="TableNormal"/>
    <w:uiPriority w:val="69"/>
    <w:pPr>
      <w:spacing w:after="0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4-Accent5">
    <w:name w:val="Grid Table 4 Accent 5"/>
    <w:basedOn w:val="TableNormal"/>
    <w:uiPriority w:val="70"/>
    <w:pPr>
      <w:spacing w:after="0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4-Accent6">
    <w:name w:val="Grid Table 4 Accent 6"/>
    <w:basedOn w:val="TableNormal"/>
    <w:uiPriority w:val="71"/>
    <w:pPr>
      <w:spacing w:after="0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">
    <w:name w:val="Grid Table 5 Dark"/>
    <w:basedOn w:val="TableNormal"/>
    <w:uiPriority w:val="72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73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GridTable5Dark-Accent2">
    <w:name w:val="Grid Table 5 Dark Accent 2"/>
    <w:basedOn w:val="TableNormal"/>
    <w:uiPriority w:val="74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GridTable5Dark-Accent3">
    <w:name w:val="Grid Table 5 Dark Accent 3"/>
    <w:basedOn w:val="TableNormal"/>
    <w:uiPriority w:val="75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5Dark-Accent4">
    <w:name w:val="Grid Table 5 Dark Accent 4"/>
    <w:basedOn w:val="TableNormal"/>
    <w:uiPriority w:val="76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GridTable5Dark-Accent5">
    <w:name w:val="Grid Table 5 Dark Accent 5"/>
    <w:basedOn w:val="TableNormal"/>
    <w:uiPriority w:val="77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GridTable5Dark-Accent6">
    <w:name w:val="Grid Table 5 Dark Accent 6"/>
    <w:basedOn w:val="TableNormal"/>
    <w:uiPriority w:val="7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ridTable6Colorful">
    <w:name w:val="Grid Table 6 Colorful"/>
    <w:basedOn w:val="TableNormal"/>
    <w:uiPriority w:val="79"/>
    <w:pPr>
      <w:spacing w:after="0"/>
    </w:pPr>
    <w:rPr>
      <w:color w:val="000000" w:themeColor="text1" w:themeShade="B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80"/>
    <w:pPr>
      <w:spacing w:after="0"/>
    </w:pPr>
    <w:rPr>
      <w:color w:val="2E74B4" w:themeColor="accent1" w:themeShade="BE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GridTable6Colorful-Accent2">
    <w:name w:val="Grid Table 6 Colorful Accent 2"/>
    <w:basedOn w:val="TableNormal"/>
    <w:uiPriority w:val="81"/>
    <w:pPr>
      <w:spacing w:after="0"/>
    </w:pPr>
    <w:rPr>
      <w:color w:val="C35911" w:themeColor="accent2" w:themeShade="BE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6Colorful-Accent3">
    <w:name w:val="Grid Table 6 Colorful Accent 3"/>
    <w:basedOn w:val="TableNormal"/>
    <w:uiPriority w:val="82"/>
    <w:pPr>
      <w:spacing w:after="0"/>
    </w:pPr>
    <w:rPr>
      <w:color w:val="7A7A7A" w:themeColor="accent3" w:themeShade="BE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6Colorful-Accent4">
    <w:name w:val="Grid Table 6 Colorful Accent 4"/>
    <w:basedOn w:val="TableNormal"/>
    <w:uiPriority w:val="83"/>
    <w:pPr>
      <w:spacing w:after="0"/>
    </w:pPr>
    <w:rPr>
      <w:color w:val="BE8F00" w:themeColor="accent4" w:themeShade="BE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6Colorful-Accent5">
    <w:name w:val="Grid Table 6 Colorful Accent 5"/>
    <w:basedOn w:val="TableNormal"/>
    <w:uiPriority w:val="84"/>
    <w:pPr>
      <w:spacing w:after="0"/>
    </w:pPr>
    <w:rPr>
      <w:color w:val="2F5395" w:themeColor="accent5" w:themeShade="BE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6Colorful-Accent6">
    <w:name w:val="Grid Table 6 Colorful Accent 6"/>
    <w:basedOn w:val="TableNormal"/>
    <w:uiPriority w:val="85"/>
    <w:pPr>
      <w:spacing w:after="0"/>
    </w:pPr>
    <w:rPr>
      <w:color w:val="538035" w:themeColor="accent6" w:themeShade="BE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7Colorful">
    <w:name w:val="Grid Table 7 Colorful"/>
    <w:basedOn w:val="TableNormal"/>
    <w:uiPriority w:val="86"/>
    <w:pPr>
      <w:spacing w:after="0"/>
    </w:pPr>
    <w:rPr>
      <w:color w:val="000000" w:themeColor="text1" w:themeShade="B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87"/>
    <w:pPr>
      <w:spacing w:after="0"/>
    </w:pPr>
    <w:rPr>
      <w:color w:val="2E74B4" w:themeColor="accent1" w:themeShade="BE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88"/>
    <w:pPr>
      <w:spacing w:after="0"/>
    </w:pPr>
    <w:rPr>
      <w:color w:val="C35911" w:themeColor="accent2" w:themeShade="BE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89"/>
    <w:pPr>
      <w:spacing w:after="0"/>
    </w:pPr>
    <w:rPr>
      <w:color w:val="7A7A7A" w:themeColor="accent3" w:themeShade="BE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90"/>
    <w:pPr>
      <w:spacing w:after="0"/>
    </w:pPr>
    <w:rPr>
      <w:color w:val="BE8F00" w:themeColor="accent4" w:themeShade="BE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91"/>
    <w:pPr>
      <w:spacing w:after="0"/>
    </w:pPr>
    <w:rPr>
      <w:color w:val="2F5395" w:themeColor="accent5" w:themeShade="BE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92"/>
    <w:pPr>
      <w:spacing w:after="0"/>
    </w:pPr>
    <w:rPr>
      <w:color w:val="538035" w:themeColor="accent6" w:themeShade="BE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ListTable1Light">
    <w:name w:val="List Table 1 Light"/>
    <w:basedOn w:val="TableNormal"/>
    <w:uiPriority w:val="93"/>
    <w:pPr>
      <w:spacing w:after="0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94"/>
    <w:pPr>
      <w:spacing w:after="0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1Light-Accent2">
    <w:name w:val="List Table 1 Light Accent 2"/>
    <w:basedOn w:val="TableNormal"/>
    <w:uiPriority w:val="95"/>
    <w:pPr>
      <w:spacing w:after="0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1Light-Accent3">
    <w:name w:val="List Table 1 Light Accent 3"/>
    <w:basedOn w:val="TableNormal"/>
    <w:uiPriority w:val="96"/>
    <w:pPr>
      <w:spacing w:after="0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4">
    <w:name w:val="List Table 1 Light Accent 4"/>
    <w:basedOn w:val="TableNormal"/>
    <w:uiPriority w:val="97"/>
    <w:pPr>
      <w:spacing w:after="0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1Light-Accent5">
    <w:name w:val="List Table 1 Light Accent 5"/>
    <w:basedOn w:val="TableNormal"/>
    <w:uiPriority w:val="98"/>
    <w:pPr>
      <w:spacing w:after="0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1Light-Accent6">
    <w:name w:val="List Table 1 Light Accent 6"/>
    <w:basedOn w:val="TableNormal"/>
    <w:uiPriority w:val="99"/>
    <w:pPr>
      <w:spacing w:after="0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2">
    <w:name w:val="List Table 2"/>
    <w:basedOn w:val="TableNormal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pPr>
      <w:spacing w:after="0"/>
    </w:pPr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2-Accent2">
    <w:name w:val="List Table 2 Accent 2"/>
    <w:basedOn w:val="TableNormal"/>
    <w:pPr>
      <w:spacing w:after="0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2-Accent3">
    <w:name w:val="List Table 2 Accent 3"/>
    <w:basedOn w:val="TableNormal"/>
    <w:pPr>
      <w:spacing w:after="0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2-Accent4">
    <w:name w:val="List Table 2 Accent 4"/>
    <w:basedOn w:val="TableNormal"/>
    <w:pPr>
      <w:spacing w:after="0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2-Accent5">
    <w:name w:val="List Table 2 Accent 5"/>
    <w:basedOn w:val="TableNormal"/>
    <w:pPr>
      <w:spacing w:after="0"/>
    </w:pPr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2-Accent6">
    <w:name w:val="List Table 2 Accent 6"/>
    <w:basedOn w:val="TableNormal"/>
    <w:pPr>
      <w:spacing w:after="0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3">
    <w:name w:val="List Table 3"/>
    <w:basedOn w:val="TableNormal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pPr>
      <w:spacing w:after="0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ListTable3-Accent2">
    <w:name w:val="List Table 3 Accent 2"/>
    <w:basedOn w:val="TableNormal"/>
    <w:pPr>
      <w:spacing w:after="0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Table3-Accent3">
    <w:name w:val="List Table 3 Accent 3"/>
    <w:basedOn w:val="TableNormal"/>
    <w:pPr>
      <w:spacing w:after="0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Table3-Accent4">
    <w:name w:val="List Table 3 Accent 4"/>
    <w:basedOn w:val="TableNormal"/>
    <w:pPr>
      <w:spacing w:after="0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istTable3-Accent5">
    <w:name w:val="List Table 3 Accent 5"/>
    <w:basedOn w:val="TableNormal"/>
    <w:pPr>
      <w:spacing w:after="0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ListTable3-Accent6">
    <w:name w:val="List Table 3 Accent 6"/>
    <w:basedOn w:val="TableNormal"/>
    <w:pPr>
      <w:spacing w:after="0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istTable4">
    <w:name w:val="List Table 4"/>
    <w:basedOn w:val="TableNormal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pPr>
      <w:spacing w:after="0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4-Accent2">
    <w:name w:val="List Table 4 Accent 2"/>
    <w:basedOn w:val="TableNormal"/>
    <w:pPr>
      <w:spacing w:after="0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4-Accent3">
    <w:name w:val="List Table 4 Accent 3"/>
    <w:basedOn w:val="TableNormal"/>
    <w:pPr>
      <w:spacing w:after="0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4-Accent4">
    <w:name w:val="List Table 4 Accent 4"/>
    <w:basedOn w:val="TableNormal"/>
    <w:pPr>
      <w:spacing w:after="0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4-Accent5">
    <w:name w:val="List Table 4 Accent 5"/>
    <w:basedOn w:val="TableNormal"/>
    <w:pPr>
      <w:spacing w:after="0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4-Accent6">
    <w:name w:val="List Table 4 Accent 6"/>
    <w:basedOn w:val="TableNormal"/>
    <w:pPr>
      <w:spacing w:after="0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Table5">
    <w:name w:val="List Table 5"/>
    <w:basedOn w:val="TableNormal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1">
    <w:name w:val="List Table 5 Accent 1"/>
    <w:basedOn w:val="TableNormal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2">
    <w:name w:val="List Table 5 Accent 2"/>
    <w:basedOn w:val="TableNormal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3">
    <w:name w:val="List Table 5 Accent 3"/>
    <w:basedOn w:val="TableNormal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4">
    <w:name w:val="List Table 5 Accent 4"/>
    <w:basedOn w:val="TableNormal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5">
    <w:name w:val="List Table 5 Accent 5"/>
    <w:basedOn w:val="TableNormal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6">
    <w:name w:val="List Table 5 Accent 6"/>
    <w:basedOn w:val="TableNormal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pPr>
      <w:spacing w:after="0"/>
    </w:pPr>
    <w:rPr>
      <w:color w:val="000000" w:themeColor="text1" w:themeShade="BE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pPr>
      <w:spacing w:after="0"/>
    </w:pPr>
    <w:rPr>
      <w:color w:val="2E74B4" w:themeColor="accent1" w:themeShade="BE"/>
    </w:r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6Colorful-Accent2">
    <w:name w:val="List Table 6 Colorful Accent 2"/>
    <w:basedOn w:val="TableNormal"/>
    <w:pPr>
      <w:spacing w:after="0"/>
    </w:pPr>
    <w:rPr>
      <w:color w:val="C35911" w:themeColor="accent2" w:themeShade="BE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6Colorful-Accent3">
    <w:name w:val="List Table 6 Colorful Accent 3"/>
    <w:basedOn w:val="TableNormal"/>
    <w:pPr>
      <w:spacing w:after="0"/>
    </w:pPr>
    <w:rPr>
      <w:color w:val="7A7A7A" w:themeColor="accent3" w:themeShade="BE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6Colorful-Accent4">
    <w:name w:val="List Table 6 Colorful Accent 4"/>
    <w:basedOn w:val="TableNormal"/>
    <w:pPr>
      <w:spacing w:after="0"/>
    </w:pPr>
    <w:rPr>
      <w:color w:val="BE8F00" w:themeColor="accent4" w:themeShade="BE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6Colorful-Accent5">
    <w:name w:val="List Table 6 Colorful Accent 5"/>
    <w:basedOn w:val="TableNormal"/>
    <w:pPr>
      <w:spacing w:after="0"/>
    </w:pPr>
    <w:rPr>
      <w:color w:val="2F5395" w:themeColor="accent5" w:themeShade="BE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6Colorful-Accent6">
    <w:name w:val="List Table 6 Colorful Accent 6"/>
    <w:basedOn w:val="TableNormal"/>
    <w:pPr>
      <w:spacing w:after="0"/>
    </w:pPr>
    <w:rPr>
      <w:color w:val="538035" w:themeColor="accent6" w:themeShade="BE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7Colorful">
    <w:name w:val="List Table 7 Colorful"/>
    <w:basedOn w:val="TableNormal"/>
    <w:pPr>
      <w:spacing w:after="0"/>
    </w:pPr>
    <w:rPr>
      <w:color w:val="000000" w:themeColor="text1" w:themeShade="BE"/>
    </w:rPr>
    <w:tblPr>
      <w:tblStyleRowBandSize w:val="1"/>
      <w:tblStyleColBandSize w:val="1"/>
    </w:tblPr>
    <w:tblStylePr w:type="firstRow">
      <w:rPr>
        <w:i/>
        <w:sz w:val="26"/>
        <w:szCs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sz w:val="26"/>
        <w:szCs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pPr>
      <w:spacing w:after="0"/>
    </w:pPr>
    <w:rPr>
      <w:color w:val="2E74B4" w:themeColor="accent1" w:themeShade="BE"/>
    </w:rPr>
    <w:tblPr>
      <w:tblStyleRowBandSize w:val="1"/>
      <w:tblStyleColBandSize w:val="1"/>
    </w:tblPr>
    <w:tblStylePr w:type="firstRow">
      <w:rPr>
        <w:i/>
        <w:sz w:val="26"/>
        <w:szCs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sz w:val="26"/>
        <w:szCs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pPr>
      <w:spacing w:after="0"/>
    </w:pPr>
    <w:rPr>
      <w:color w:val="C35911" w:themeColor="accent2" w:themeShade="BE"/>
    </w:rPr>
    <w:tblPr>
      <w:tblStyleRowBandSize w:val="1"/>
      <w:tblStyleColBandSize w:val="1"/>
    </w:tblPr>
    <w:tblStylePr w:type="firstRow">
      <w:rPr>
        <w:i/>
        <w:sz w:val="26"/>
        <w:szCs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sz w:val="26"/>
        <w:szCs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pPr>
      <w:spacing w:after="0"/>
    </w:pPr>
    <w:rPr>
      <w:color w:val="7A7A7A" w:themeColor="accent3" w:themeShade="BE"/>
    </w:rPr>
    <w:tblPr>
      <w:tblStyleRowBandSize w:val="1"/>
      <w:tblStyleColBandSize w:val="1"/>
    </w:tblPr>
    <w:tblStylePr w:type="firstRow">
      <w:rPr>
        <w:i/>
        <w:sz w:val="26"/>
        <w:szCs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sz w:val="26"/>
        <w:szCs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pPr>
      <w:spacing w:after="0"/>
    </w:pPr>
    <w:rPr>
      <w:color w:val="BE8F00" w:themeColor="accent4" w:themeShade="BE"/>
    </w:rPr>
    <w:tblPr>
      <w:tblStyleRowBandSize w:val="1"/>
      <w:tblStyleColBandSize w:val="1"/>
    </w:tblPr>
    <w:tblStylePr w:type="firstRow">
      <w:rPr>
        <w:i/>
        <w:sz w:val="26"/>
        <w:szCs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sz w:val="26"/>
        <w:szCs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pPr>
      <w:spacing w:after="0"/>
    </w:pPr>
    <w:rPr>
      <w:color w:val="2F5395" w:themeColor="accent5" w:themeShade="BE"/>
    </w:rPr>
    <w:tblPr>
      <w:tblStyleRowBandSize w:val="1"/>
      <w:tblStyleColBandSize w:val="1"/>
    </w:tblPr>
    <w:tblStylePr w:type="firstRow">
      <w:rPr>
        <w:i/>
        <w:sz w:val="26"/>
        <w:szCs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sz w:val="26"/>
        <w:szCs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pPr>
      <w:spacing w:after="0"/>
    </w:pPr>
    <w:rPr>
      <w:color w:val="538035" w:themeColor="accent6" w:themeShade="BE"/>
    </w:rPr>
    <w:tblPr>
      <w:tblStyleRowBandSize w:val="1"/>
      <w:tblStyleColBandSize w:val="1"/>
    </w:tblPr>
    <w:tblStylePr w:type="firstRow">
      <w:rPr>
        <w:i/>
        <w:sz w:val="26"/>
        <w:szCs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sz w:val="26"/>
        <w:szCs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345</Words>
  <Characters>1967</Characters>
  <Application>Microsoft Office Word</Application>
  <DocSecurity>0</DocSecurity>
  <Lines>16</Lines>
  <Paragraphs>4</Paragraph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nshimigode</dc:creator>
  <cp:lastModifiedBy>ACMAD NIGER</cp:lastModifiedBy>
  <cp:revision>2</cp:revision>
  <dcterms:created xsi:type="dcterms:W3CDTF">2021-10-26T20:20:00Z</dcterms:created>
  <dcterms:modified xsi:type="dcterms:W3CDTF">2021-10-26T20:20:00Z</dcterms:modified>
</cp:coreProperties>
</file>